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B171C" w14:textId="77777777" w:rsidR="007802A4" w:rsidRPr="00155584" w:rsidRDefault="001828E0" w:rsidP="00EB53A5">
      <w:pPr>
        <w:spacing w:line="240" w:lineRule="auto"/>
        <w:jc w:val="center"/>
        <w:rPr>
          <w:b/>
          <w:sz w:val="24"/>
        </w:rPr>
      </w:pPr>
      <w:r w:rsidRPr="00155584">
        <w:rPr>
          <w:b/>
          <w:sz w:val="24"/>
        </w:rPr>
        <w:t>SUPLUSKOHA SEIREKALENDER</w:t>
      </w:r>
    </w:p>
    <w:p w14:paraId="05B266A4" w14:textId="77777777" w:rsidR="001828E0" w:rsidRPr="00EB53A5" w:rsidRDefault="001828E0" w:rsidP="008F1E52">
      <w:pPr>
        <w:spacing w:after="120" w:line="240" w:lineRule="auto"/>
      </w:pPr>
    </w:p>
    <w:tbl>
      <w:tblPr>
        <w:tblStyle w:val="TableGrid"/>
        <w:tblW w:w="9219" w:type="dxa"/>
        <w:tblLook w:val="04A0" w:firstRow="1" w:lastRow="0" w:firstColumn="1" w:lastColumn="0" w:noHBand="0" w:noVBand="1"/>
      </w:tblPr>
      <w:tblGrid>
        <w:gridCol w:w="3023"/>
        <w:gridCol w:w="2451"/>
        <w:gridCol w:w="3745"/>
      </w:tblGrid>
      <w:tr w:rsidR="007B0C41" w:rsidRPr="00DF5C56" w14:paraId="4E1F05A5" w14:textId="77777777" w:rsidTr="006D1274">
        <w:trPr>
          <w:trHeight w:val="242"/>
        </w:trPr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85069" w14:textId="77777777" w:rsidR="007B0C41" w:rsidRPr="00DF5C56" w:rsidRDefault="007B0C41" w:rsidP="007B0C41">
            <w:pPr>
              <w:spacing w:beforeLines="40" w:before="96" w:afterLines="40" w:after="96"/>
              <w:rPr>
                <w:b/>
              </w:rPr>
            </w:pPr>
            <w:r w:rsidRPr="00DF5C56">
              <w:rPr>
                <w:b/>
              </w:rPr>
              <w:t xml:space="preserve">Supluskoha nimi: </w:t>
            </w:r>
          </w:p>
        </w:tc>
        <w:tc>
          <w:tcPr>
            <w:tcW w:w="6196" w:type="dxa"/>
            <w:gridSpan w:val="2"/>
            <w:tcBorders>
              <w:bottom w:val="single" w:sz="4" w:space="0" w:color="auto"/>
            </w:tcBorders>
          </w:tcPr>
          <w:p w14:paraId="47D193C7" w14:textId="3F08B9B1" w:rsidR="007B0C41" w:rsidRPr="00DF5C56" w:rsidRDefault="0083178E" w:rsidP="007B0C41">
            <w:pPr>
              <w:spacing w:beforeLines="40" w:before="96" w:afterLines="40" w:after="96"/>
            </w:pPr>
            <w:r>
              <w:t>Mändjala rand, Saaremaa vald</w:t>
            </w:r>
          </w:p>
        </w:tc>
      </w:tr>
      <w:tr w:rsidR="007B0C41" w:rsidRPr="00DF5C56" w14:paraId="2F18C6C5" w14:textId="77777777" w:rsidTr="006D1274">
        <w:trPr>
          <w:trHeight w:val="373"/>
        </w:trPr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1728684E" w14:textId="77777777" w:rsidR="007B0C41" w:rsidRPr="00DF5C56" w:rsidRDefault="007B0C41" w:rsidP="007B0C41">
            <w:pPr>
              <w:spacing w:beforeLines="40" w:before="96" w:afterLines="40" w:after="96"/>
            </w:pPr>
            <w:r w:rsidRPr="00DF5C56">
              <w:t>Suplushooaja algus kuupäev:</w:t>
            </w:r>
          </w:p>
        </w:tc>
        <w:tc>
          <w:tcPr>
            <w:tcW w:w="6196" w:type="dxa"/>
            <w:gridSpan w:val="2"/>
            <w:tcBorders>
              <w:bottom w:val="single" w:sz="4" w:space="0" w:color="auto"/>
            </w:tcBorders>
          </w:tcPr>
          <w:p w14:paraId="04363841" w14:textId="594AFE1C" w:rsidR="007B0C41" w:rsidRPr="00DF5C56" w:rsidRDefault="00E86E78" w:rsidP="007B0C41">
            <w:pPr>
              <w:spacing w:beforeLines="40" w:before="96" w:afterLines="40" w:after="96"/>
            </w:pPr>
            <w:r>
              <w:t>25</w:t>
            </w:r>
            <w:r w:rsidR="00A43C3D" w:rsidRPr="00DF5C56">
              <w:t>.0</w:t>
            </w:r>
            <w:r>
              <w:t>5</w:t>
            </w:r>
            <w:r w:rsidR="00A43C3D" w:rsidRPr="00DF5C56">
              <w:t>.202</w:t>
            </w:r>
            <w:r>
              <w:t>5</w:t>
            </w:r>
          </w:p>
        </w:tc>
      </w:tr>
      <w:tr w:rsidR="007B0C41" w:rsidRPr="00DF5C56" w14:paraId="0A7A6AC4" w14:textId="77777777" w:rsidTr="006D1274">
        <w:trPr>
          <w:trHeight w:val="386"/>
        </w:trPr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648E2D09" w14:textId="77777777" w:rsidR="007B0C41" w:rsidRPr="00DF5C56" w:rsidRDefault="007B0C41" w:rsidP="007B0C41">
            <w:pPr>
              <w:spacing w:beforeLines="40" w:before="96" w:afterLines="40" w:after="96"/>
            </w:pPr>
            <w:r w:rsidRPr="00DF5C56">
              <w:t>Suplushooaja lõpu kuupäev:</w:t>
            </w:r>
          </w:p>
        </w:tc>
        <w:tc>
          <w:tcPr>
            <w:tcW w:w="6196" w:type="dxa"/>
            <w:gridSpan w:val="2"/>
            <w:tcBorders>
              <w:bottom w:val="single" w:sz="4" w:space="0" w:color="auto"/>
            </w:tcBorders>
          </w:tcPr>
          <w:p w14:paraId="3D629853" w14:textId="7625AF76" w:rsidR="007B0C41" w:rsidRPr="00DF5C56" w:rsidRDefault="003F299F" w:rsidP="007B0C41">
            <w:pPr>
              <w:spacing w:beforeLines="40" w:before="96" w:afterLines="40" w:after="96"/>
            </w:pPr>
            <w:r>
              <w:t>10</w:t>
            </w:r>
            <w:r w:rsidR="00A43C3D" w:rsidRPr="00DF5C56">
              <w:t>.0</w:t>
            </w:r>
            <w:r>
              <w:t>9</w:t>
            </w:r>
            <w:r w:rsidR="00A43C3D" w:rsidRPr="00DF5C56">
              <w:t>.202</w:t>
            </w:r>
            <w:r w:rsidR="00E86E78">
              <w:t>5</w:t>
            </w:r>
          </w:p>
        </w:tc>
      </w:tr>
      <w:tr w:rsidR="007B0C41" w:rsidRPr="00DF5C56" w14:paraId="4E1116B4" w14:textId="77777777" w:rsidTr="006D1274">
        <w:trPr>
          <w:trHeight w:val="386"/>
        </w:trPr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155EA70A" w14:textId="77777777" w:rsidR="007B0C41" w:rsidRPr="00DF5C56" w:rsidRDefault="007B0C41" w:rsidP="007B0C41">
            <w:pPr>
              <w:spacing w:beforeLines="40" w:before="96" w:afterLines="40" w:after="96"/>
            </w:pPr>
            <w:r w:rsidRPr="00DF5C56">
              <w:t>Proovivõtukoha nimi:</w:t>
            </w:r>
          </w:p>
        </w:tc>
        <w:tc>
          <w:tcPr>
            <w:tcW w:w="6196" w:type="dxa"/>
            <w:gridSpan w:val="2"/>
            <w:tcBorders>
              <w:bottom w:val="single" w:sz="4" w:space="0" w:color="auto"/>
            </w:tcBorders>
          </w:tcPr>
          <w:p w14:paraId="6B3AE932" w14:textId="2D59D81A" w:rsidR="007B0C41" w:rsidRPr="00DF5C56" w:rsidRDefault="0083178E" w:rsidP="007B0C41">
            <w:pPr>
              <w:spacing w:beforeLines="40" w:before="96" w:afterLines="40" w:after="96"/>
            </w:pPr>
            <w:r>
              <w:t>Mändjala küla</w:t>
            </w:r>
          </w:p>
        </w:tc>
      </w:tr>
      <w:tr w:rsidR="007B0C41" w:rsidRPr="00DF5C56" w14:paraId="7DCA3DF3" w14:textId="77777777" w:rsidTr="006D1274">
        <w:trPr>
          <w:trHeight w:val="386"/>
        </w:trPr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00A0D4D5" w14:textId="77777777" w:rsidR="007B0C41" w:rsidRPr="00DF5C56" w:rsidRDefault="007B0C41" w:rsidP="007B0C41">
            <w:pPr>
              <w:spacing w:beforeLines="40" w:before="96" w:afterLines="40" w:after="96"/>
            </w:pPr>
            <w:r w:rsidRPr="00DF5C56">
              <w:t>Proovivõtukoha asukoht:</w:t>
            </w:r>
          </w:p>
        </w:tc>
        <w:tc>
          <w:tcPr>
            <w:tcW w:w="6196" w:type="dxa"/>
            <w:gridSpan w:val="2"/>
            <w:tcBorders>
              <w:bottom w:val="single" w:sz="4" w:space="0" w:color="auto"/>
            </w:tcBorders>
          </w:tcPr>
          <w:p w14:paraId="35118FE6" w14:textId="549D5702" w:rsidR="007B0C41" w:rsidRPr="00DF5C56" w:rsidRDefault="0083178E" w:rsidP="007B0C41">
            <w:pPr>
              <w:spacing w:beforeLines="40" w:before="96" w:afterLines="40" w:after="96"/>
            </w:pPr>
            <w:r>
              <w:t>Mändjala Saaremaa hotelli esine rand</w:t>
            </w:r>
          </w:p>
        </w:tc>
      </w:tr>
      <w:tr w:rsidR="007B0C41" w:rsidRPr="00DF5C56" w14:paraId="2277BA7E" w14:textId="77777777" w:rsidTr="006D1274">
        <w:trPr>
          <w:trHeight w:val="164"/>
        </w:trPr>
        <w:tc>
          <w:tcPr>
            <w:tcW w:w="3023" w:type="dxa"/>
            <w:vMerge w:val="restart"/>
          </w:tcPr>
          <w:p w14:paraId="52B77EFC" w14:textId="77777777" w:rsidR="007B0C41" w:rsidRPr="00DF5C56" w:rsidRDefault="007B0C41" w:rsidP="007B0C41">
            <w:pPr>
              <w:spacing w:beforeLines="40" w:before="96" w:afterLines="40" w:after="96"/>
            </w:pPr>
            <w:r w:rsidRPr="00DF5C56">
              <w:t>Proovivõtu kuupäevad: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648F7AC3" w14:textId="77777777" w:rsidR="007B0C41" w:rsidRPr="00DF5C56" w:rsidRDefault="007B0C41" w:rsidP="007B0C41">
            <w:r w:rsidRPr="00DF5C56">
              <w:t>1. proov (ennehooaega)</w:t>
            </w:r>
          </w:p>
        </w:tc>
        <w:tc>
          <w:tcPr>
            <w:tcW w:w="3745" w:type="dxa"/>
            <w:tcBorders>
              <w:bottom w:val="single" w:sz="4" w:space="0" w:color="auto"/>
            </w:tcBorders>
          </w:tcPr>
          <w:p w14:paraId="6F657649" w14:textId="7DAAA58D" w:rsidR="007B0C41" w:rsidRPr="00DF5C56" w:rsidRDefault="00E86E78" w:rsidP="007B0C41">
            <w:r>
              <w:t>2</w:t>
            </w:r>
            <w:r w:rsidR="00836230">
              <w:t>7</w:t>
            </w:r>
            <w:r w:rsidR="00DF5C56">
              <w:t>.05</w:t>
            </w:r>
          </w:p>
        </w:tc>
      </w:tr>
      <w:tr w:rsidR="007B0C41" w:rsidRPr="00DF5C56" w14:paraId="0999AD50" w14:textId="77777777" w:rsidTr="006D1274">
        <w:trPr>
          <w:trHeight w:val="240"/>
        </w:trPr>
        <w:tc>
          <w:tcPr>
            <w:tcW w:w="3023" w:type="dxa"/>
            <w:vMerge/>
          </w:tcPr>
          <w:p w14:paraId="663A43DF" w14:textId="77777777" w:rsidR="007B0C41" w:rsidRPr="00DF5C56" w:rsidRDefault="007B0C41" w:rsidP="007B0C41">
            <w:pPr>
              <w:jc w:val="right"/>
            </w:pP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644AA284" w14:textId="77777777" w:rsidR="007B0C41" w:rsidRPr="00DF5C56" w:rsidRDefault="007B0C41" w:rsidP="007B0C41">
            <w:r w:rsidRPr="00DF5C56">
              <w:t>2. proov</w:t>
            </w:r>
          </w:p>
        </w:tc>
        <w:tc>
          <w:tcPr>
            <w:tcW w:w="3745" w:type="dxa"/>
            <w:tcBorders>
              <w:bottom w:val="single" w:sz="4" w:space="0" w:color="auto"/>
            </w:tcBorders>
          </w:tcPr>
          <w:p w14:paraId="1E49A05C" w14:textId="47AB9D02" w:rsidR="007B0C41" w:rsidRPr="00DF5C56" w:rsidRDefault="00E86E78" w:rsidP="007B0C41">
            <w:r>
              <w:t>2</w:t>
            </w:r>
            <w:r w:rsidR="00836230">
              <w:t>6</w:t>
            </w:r>
            <w:r w:rsidR="00DF5C56">
              <w:t>.06</w:t>
            </w:r>
          </w:p>
        </w:tc>
      </w:tr>
      <w:tr w:rsidR="007B0C41" w:rsidRPr="00DF5C56" w14:paraId="10362E49" w14:textId="77777777" w:rsidTr="006D1274">
        <w:trPr>
          <w:trHeight w:val="226"/>
        </w:trPr>
        <w:tc>
          <w:tcPr>
            <w:tcW w:w="3023" w:type="dxa"/>
            <w:vMerge/>
          </w:tcPr>
          <w:p w14:paraId="679A78E7" w14:textId="77777777" w:rsidR="007B0C41" w:rsidRPr="00DF5C56" w:rsidRDefault="007B0C41" w:rsidP="007B0C41">
            <w:pPr>
              <w:jc w:val="right"/>
            </w:pPr>
          </w:p>
        </w:tc>
        <w:tc>
          <w:tcPr>
            <w:tcW w:w="2451" w:type="dxa"/>
            <w:tcBorders>
              <w:top w:val="single" w:sz="4" w:space="0" w:color="auto"/>
            </w:tcBorders>
          </w:tcPr>
          <w:p w14:paraId="2C1D2184" w14:textId="77777777" w:rsidR="007B0C41" w:rsidRPr="00DF5C56" w:rsidRDefault="007B0C41" w:rsidP="007B0C41">
            <w:r w:rsidRPr="00DF5C56">
              <w:t>3. proov</w:t>
            </w:r>
          </w:p>
        </w:tc>
        <w:tc>
          <w:tcPr>
            <w:tcW w:w="3745" w:type="dxa"/>
            <w:tcBorders>
              <w:top w:val="single" w:sz="4" w:space="0" w:color="auto"/>
            </w:tcBorders>
          </w:tcPr>
          <w:p w14:paraId="749B987F" w14:textId="63C98415" w:rsidR="007B0C41" w:rsidRPr="00DF5C56" w:rsidRDefault="00E86E78" w:rsidP="007B0C41">
            <w:r>
              <w:t>22</w:t>
            </w:r>
            <w:r w:rsidR="00DF5C56">
              <w:t>.07</w:t>
            </w:r>
          </w:p>
        </w:tc>
      </w:tr>
      <w:tr w:rsidR="007B0C41" w:rsidRPr="00DF5C56" w14:paraId="580FB734" w14:textId="77777777" w:rsidTr="006D1274">
        <w:trPr>
          <w:trHeight w:val="240"/>
        </w:trPr>
        <w:tc>
          <w:tcPr>
            <w:tcW w:w="3023" w:type="dxa"/>
            <w:vMerge/>
          </w:tcPr>
          <w:p w14:paraId="099A5A99" w14:textId="77777777" w:rsidR="007B0C41" w:rsidRPr="00DF5C56" w:rsidRDefault="007B0C41" w:rsidP="007B0C41">
            <w:pPr>
              <w:jc w:val="right"/>
            </w:pPr>
          </w:p>
        </w:tc>
        <w:tc>
          <w:tcPr>
            <w:tcW w:w="2451" w:type="dxa"/>
          </w:tcPr>
          <w:p w14:paraId="01925C47" w14:textId="77777777" w:rsidR="007B0C41" w:rsidRPr="00DF5C56" w:rsidRDefault="007B0C41" w:rsidP="007B0C41">
            <w:r w:rsidRPr="00DF5C56">
              <w:t>4. proov</w:t>
            </w:r>
          </w:p>
        </w:tc>
        <w:tc>
          <w:tcPr>
            <w:tcW w:w="3745" w:type="dxa"/>
          </w:tcPr>
          <w:p w14:paraId="66EAC836" w14:textId="28C629A3" w:rsidR="007B0C41" w:rsidRPr="00DF5C56" w:rsidRDefault="00BF54DB" w:rsidP="007B0C41">
            <w:r>
              <w:t>19</w:t>
            </w:r>
            <w:r w:rsidR="006D1274">
              <w:t>.0</w:t>
            </w:r>
            <w:r w:rsidR="003F299F">
              <w:t>8</w:t>
            </w:r>
          </w:p>
        </w:tc>
      </w:tr>
      <w:tr w:rsidR="007B0C41" w:rsidRPr="00DF5C56" w14:paraId="6CFB769A" w14:textId="77777777" w:rsidTr="006D1274">
        <w:trPr>
          <w:trHeight w:val="240"/>
        </w:trPr>
        <w:tc>
          <w:tcPr>
            <w:tcW w:w="3023" w:type="dxa"/>
            <w:vMerge/>
          </w:tcPr>
          <w:p w14:paraId="6DF4274C" w14:textId="77777777" w:rsidR="007B0C41" w:rsidRPr="00DF5C56" w:rsidRDefault="007B0C41" w:rsidP="007B0C41">
            <w:pPr>
              <w:jc w:val="right"/>
            </w:pPr>
          </w:p>
        </w:tc>
        <w:tc>
          <w:tcPr>
            <w:tcW w:w="2451" w:type="dxa"/>
          </w:tcPr>
          <w:p w14:paraId="4A946D8B" w14:textId="77777777" w:rsidR="007B0C41" w:rsidRPr="00DF5C56" w:rsidRDefault="007B0C41" w:rsidP="007B0C41">
            <w:pPr>
              <w:jc w:val="right"/>
            </w:pPr>
          </w:p>
        </w:tc>
        <w:tc>
          <w:tcPr>
            <w:tcW w:w="3745" w:type="dxa"/>
          </w:tcPr>
          <w:p w14:paraId="3B3B4CBB" w14:textId="6FDE44E3" w:rsidR="007B0C41" w:rsidRPr="00DF5C56" w:rsidRDefault="007B0C41" w:rsidP="007B0C41"/>
        </w:tc>
      </w:tr>
      <w:tr w:rsidR="007B0C41" w:rsidRPr="00DF5C56" w14:paraId="591D62C6" w14:textId="77777777" w:rsidTr="006D1274">
        <w:trPr>
          <w:trHeight w:val="226"/>
        </w:trPr>
        <w:tc>
          <w:tcPr>
            <w:tcW w:w="3023" w:type="dxa"/>
            <w:vMerge/>
          </w:tcPr>
          <w:p w14:paraId="0601D587" w14:textId="77777777" w:rsidR="007B0C41" w:rsidRPr="00DF5C56" w:rsidRDefault="007B0C41" w:rsidP="007B0C41"/>
        </w:tc>
        <w:tc>
          <w:tcPr>
            <w:tcW w:w="2451" w:type="dxa"/>
          </w:tcPr>
          <w:p w14:paraId="0F695EF5" w14:textId="77777777" w:rsidR="007B0C41" w:rsidRPr="00DF5C56" w:rsidRDefault="007B0C41" w:rsidP="007B0C41"/>
        </w:tc>
        <w:tc>
          <w:tcPr>
            <w:tcW w:w="3745" w:type="dxa"/>
          </w:tcPr>
          <w:p w14:paraId="586C9859" w14:textId="77777777" w:rsidR="007B0C41" w:rsidRPr="00DF5C56" w:rsidRDefault="007B0C41" w:rsidP="007B0C41"/>
        </w:tc>
      </w:tr>
      <w:tr w:rsidR="007B0C41" w:rsidRPr="00DF5C56" w14:paraId="14837C0E" w14:textId="77777777" w:rsidTr="006D1274">
        <w:trPr>
          <w:trHeight w:val="240"/>
        </w:trPr>
        <w:tc>
          <w:tcPr>
            <w:tcW w:w="3023" w:type="dxa"/>
            <w:vMerge/>
          </w:tcPr>
          <w:p w14:paraId="57633AF7" w14:textId="77777777" w:rsidR="007B0C41" w:rsidRPr="00DF5C56" w:rsidRDefault="007B0C41" w:rsidP="007B0C41"/>
        </w:tc>
        <w:tc>
          <w:tcPr>
            <w:tcW w:w="2451" w:type="dxa"/>
          </w:tcPr>
          <w:p w14:paraId="14DA0B4C" w14:textId="77777777" w:rsidR="007B0C41" w:rsidRPr="00DF5C56" w:rsidRDefault="007B0C41" w:rsidP="007B0C41"/>
        </w:tc>
        <w:tc>
          <w:tcPr>
            <w:tcW w:w="3745" w:type="dxa"/>
          </w:tcPr>
          <w:p w14:paraId="0BF015DD" w14:textId="77777777" w:rsidR="007B0C41" w:rsidRPr="00DF5C56" w:rsidRDefault="007B0C41" w:rsidP="007B0C41"/>
        </w:tc>
      </w:tr>
      <w:tr w:rsidR="006D1274" w:rsidRPr="00DF5C56" w14:paraId="7A99C6A6" w14:textId="77777777" w:rsidTr="006D1274">
        <w:trPr>
          <w:trHeight w:val="240"/>
        </w:trPr>
        <w:tc>
          <w:tcPr>
            <w:tcW w:w="3023" w:type="dxa"/>
            <w:vMerge/>
          </w:tcPr>
          <w:p w14:paraId="133AE47A" w14:textId="77777777" w:rsidR="006D1274" w:rsidRPr="00DF5C56" w:rsidRDefault="006D1274" w:rsidP="007B0C41"/>
        </w:tc>
        <w:tc>
          <w:tcPr>
            <w:tcW w:w="2451" w:type="dxa"/>
          </w:tcPr>
          <w:p w14:paraId="555BE96C" w14:textId="77777777" w:rsidR="006D1274" w:rsidRPr="00DF5C56" w:rsidRDefault="006D1274" w:rsidP="007B0C41"/>
        </w:tc>
        <w:tc>
          <w:tcPr>
            <w:tcW w:w="3745" w:type="dxa"/>
          </w:tcPr>
          <w:p w14:paraId="4216AA8D" w14:textId="77777777" w:rsidR="006D1274" w:rsidRPr="00DF5C56" w:rsidRDefault="006D1274" w:rsidP="007B0C41"/>
        </w:tc>
      </w:tr>
      <w:tr w:rsidR="006D1274" w:rsidRPr="00DF5C56" w14:paraId="69E47BA4" w14:textId="77777777" w:rsidTr="006D1274">
        <w:trPr>
          <w:trHeight w:val="226"/>
        </w:trPr>
        <w:tc>
          <w:tcPr>
            <w:tcW w:w="3023" w:type="dxa"/>
            <w:vMerge/>
          </w:tcPr>
          <w:p w14:paraId="7866CFED" w14:textId="77777777" w:rsidR="006D1274" w:rsidRPr="00DF5C56" w:rsidRDefault="006D1274" w:rsidP="007B0C41"/>
        </w:tc>
        <w:tc>
          <w:tcPr>
            <w:tcW w:w="2451" w:type="dxa"/>
          </w:tcPr>
          <w:p w14:paraId="1B43C098" w14:textId="77777777" w:rsidR="006D1274" w:rsidRPr="00DF5C56" w:rsidRDefault="006D1274" w:rsidP="007B0C41"/>
        </w:tc>
        <w:tc>
          <w:tcPr>
            <w:tcW w:w="3745" w:type="dxa"/>
          </w:tcPr>
          <w:p w14:paraId="114046B0" w14:textId="77777777" w:rsidR="006D1274" w:rsidRPr="00DF5C56" w:rsidRDefault="006D1274" w:rsidP="007B0C41"/>
        </w:tc>
      </w:tr>
      <w:tr w:rsidR="006D1274" w:rsidRPr="00DF5C56" w14:paraId="57D2D4D3" w14:textId="77777777" w:rsidTr="006D1274">
        <w:trPr>
          <w:trHeight w:val="73"/>
        </w:trPr>
        <w:tc>
          <w:tcPr>
            <w:tcW w:w="3023" w:type="dxa"/>
            <w:vMerge/>
          </w:tcPr>
          <w:p w14:paraId="7D683B22" w14:textId="77777777" w:rsidR="006D1274" w:rsidRPr="00DF5C56" w:rsidRDefault="006D1274" w:rsidP="007B0C41"/>
        </w:tc>
        <w:tc>
          <w:tcPr>
            <w:tcW w:w="2451" w:type="dxa"/>
          </w:tcPr>
          <w:p w14:paraId="22B19185" w14:textId="77777777" w:rsidR="006D1274" w:rsidRPr="00DF5C56" w:rsidRDefault="006D1274" w:rsidP="007B0C41"/>
        </w:tc>
        <w:tc>
          <w:tcPr>
            <w:tcW w:w="3745" w:type="dxa"/>
          </w:tcPr>
          <w:p w14:paraId="11287310" w14:textId="77777777" w:rsidR="006D1274" w:rsidRPr="00DF5C56" w:rsidRDefault="006D1274" w:rsidP="007B0C41"/>
        </w:tc>
      </w:tr>
    </w:tbl>
    <w:p w14:paraId="4E3B7C57" w14:textId="77777777" w:rsidR="001828E0" w:rsidRDefault="001828E0" w:rsidP="00EB53A5">
      <w:pPr>
        <w:spacing w:line="240" w:lineRule="auto"/>
      </w:pPr>
    </w:p>
    <w:p w14:paraId="5B1DFFB4" w14:textId="77777777" w:rsidR="006D1274" w:rsidRDefault="006D1274" w:rsidP="00EB53A5">
      <w:pPr>
        <w:spacing w:line="240" w:lineRule="auto"/>
      </w:pPr>
      <w:r>
        <w:t>Analüüsitavad suplusvee kvaliteedi</w:t>
      </w:r>
      <w:r w:rsidR="00D86226">
        <w:t xml:space="preserve"> näitajad:</w:t>
      </w:r>
    </w:p>
    <w:p w14:paraId="28E77E06" w14:textId="77777777" w:rsidR="00D86226" w:rsidRDefault="00D86226" w:rsidP="00D86226">
      <w:pPr>
        <w:pStyle w:val="ListParagraph"/>
        <w:numPr>
          <w:ilvl w:val="0"/>
          <w:numId w:val="3"/>
        </w:numPr>
        <w:spacing w:line="240" w:lineRule="auto"/>
      </w:pPr>
      <w:r>
        <w:t xml:space="preserve">Soole </w:t>
      </w:r>
      <w:proofErr w:type="spellStart"/>
      <w:r>
        <w:t>enterokokid</w:t>
      </w:r>
      <w:proofErr w:type="spellEnd"/>
      <w:r>
        <w:t xml:space="preserve"> (PMÜ/100 ml)</w:t>
      </w:r>
    </w:p>
    <w:p w14:paraId="53DA79A8" w14:textId="77777777" w:rsidR="00D86226" w:rsidRDefault="00D86226" w:rsidP="00D86226">
      <w:pPr>
        <w:pStyle w:val="ListParagraph"/>
        <w:numPr>
          <w:ilvl w:val="0"/>
          <w:numId w:val="3"/>
        </w:numPr>
        <w:spacing w:line="240" w:lineRule="auto"/>
      </w:pPr>
      <w:proofErr w:type="spellStart"/>
      <w:r>
        <w:t>Esherichia</w:t>
      </w:r>
      <w:proofErr w:type="spellEnd"/>
      <w:r>
        <w:t xml:space="preserve"> </w:t>
      </w:r>
      <w:proofErr w:type="spellStart"/>
      <w:r>
        <w:t>coli</w:t>
      </w:r>
      <w:proofErr w:type="spellEnd"/>
      <w:r>
        <w:t xml:space="preserve"> (PMÜ/100 ml)</w:t>
      </w:r>
    </w:p>
    <w:p w14:paraId="7F79F4D3" w14:textId="77777777" w:rsidR="00D86226" w:rsidRDefault="00D86226" w:rsidP="00D86226">
      <w:pPr>
        <w:pStyle w:val="ListParagraph"/>
        <w:numPr>
          <w:ilvl w:val="0"/>
          <w:numId w:val="3"/>
        </w:numPr>
        <w:spacing w:line="240" w:lineRule="auto"/>
      </w:pPr>
      <w:r>
        <w:t>Visuaalne vaatlus (</w:t>
      </w:r>
      <w:proofErr w:type="spellStart"/>
      <w:r>
        <w:t>potensiaalselt</w:t>
      </w:r>
      <w:proofErr w:type="spellEnd"/>
      <w:r>
        <w:t xml:space="preserve"> toksiliste vetikate esinemine, tõrvased jäägid</w:t>
      </w:r>
      <w:r w:rsidR="00A70530">
        <w:t>, klaasi-, plastiku-, kummi- ja muud jäätmed)</w:t>
      </w:r>
    </w:p>
    <w:p w14:paraId="04B237D8" w14:textId="77777777" w:rsidR="00A70530" w:rsidRPr="00DF5C56" w:rsidRDefault="00A70530" w:rsidP="00A70530">
      <w:pPr>
        <w:pStyle w:val="ListParagraph"/>
        <w:spacing w:line="240" w:lineRule="auto"/>
      </w:pPr>
    </w:p>
    <w:p w14:paraId="4415103E" w14:textId="77777777" w:rsidR="001828E0" w:rsidRDefault="008C60B8" w:rsidP="001828E0">
      <w:r w:rsidRPr="00DF5C56">
        <w:t xml:space="preserve"> </w:t>
      </w:r>
      <w:r w:rsidR="00DF5C56">
        <w:t>Kooskõlastatud:</w:t>
      </w:r>
    </w:p>
    <w:p w14:paraId="771CEBE4" w14:textId="77777777" w:rsidR="00DF5C56" w:rsidRDefault="00DF5C56" w:rsidP="001828E0">
      <w:r>
        <w:t>Terviseameti Lääne regionaalosakonna Saaremaa esindus</w:t>
      </w:r>
    </w:p>
    <w:p w14:paraId="2B929413" w14:textId="10C9AAE1" w:rsidR="00DF5C56" w:rsidRPr="00DF5C56" w:rsidRDefault="00DF5C56" w:rsidP="001828E0">
      <w:r>
        <w:t>„.......“ ...........................................202</w:t>
      </w:r>
      <w:r w:rsidR="003F299F">
        <w:t>4</w:t>
      </w:r>
      <w:r>
        <w:t>.a</w:t>
      </w:r>
    </w:p>
    <w:p w14:paraId="31475553" w14:textId="77777777" w:rsidR="008F6E6D" w:rsidRPr="00DF5C56" w:rsidRDefault="008F6E6D" w:rsidP="001828E0"/>
    <w:p w14:paraId="18A12261" w14:textId="77777777" w:rsidR="008C60B8" w:rsidRPr="00DF5C56" w:rsidRDefault="008C60B8" w:rsidP="001828E0"/>
    <w:p w14:paraId="78B092D1" w14:textId="77777777" w:rsidR="001828E0" w:rsidRPr="00DF5C56" w:rsidRDefault="001828E0" w:rsidP="001828E0">
      <w:r w:rsidRPr="00DF5C56">
        <w:t>Vastavalt määruse</w:t>
      </w:r>
      <w:r w:rsidR="008323CD" w:rsidRPr="00DF5C56">
        <w:t xml:space="preserve"> nr 63 „</w:t>
      </w:r>
      <w:hyperlink r:id="rId6" w:history="1">
        <w:r w:rsidR="008323CD" w:rsidRPr="00DF5C56">
          <w:rPr>
            <w:rStyle w:val="Hyperlink"/>
          </w:rPr>
          <w:t xml:space="preserve">Nõuded suplusveele </w:t>
        </w:r>
        <w:r w:rsidRPr="00DF5C56">
          <w:rPr>
            <w:rStyle w:val="Hyperlink"/>
          </w:rPr>
          <w:t>ja supelrannale</w:t>
        </w:r>
      </w:hyperlink>
      <w:r w:rsidRPr="00DF5C56">
        <w:t>“ § 5 kohaselt</w:t>
      </w:r>
      <w:r w:rsidR="008F6E6D" w:rsidRPr="00DF5C56">
        <w:t xml:space="preserve"> on supluskoha omanik või valdaja kohustatud korraldama suplusvee </w:t>
      </w:r>
      <w:r w:rsidR="003B4741" w:rsidRPr="00DF5C56">
        <w:t>seire vastavalt seirekalendrile:</w:t>
      </w:r>
    </w:p>
    <w:p w14:paraId="28FD42E1" w14:textId="77777777" w:rsidR="008F6E6D" w:rsidRPr="00DF5C56" w:rsidRDefault="008F6E6D" w:rsidP="003B4741">
      <w:pPr>
        <w:pStyle w:val="ListParagraph"/>
        <w:numPr>
          <w:ilvl w:val="0"/>
          <w:numId w:val="2"/>
        </w:numPr>
      </w:pPr>
      <w:r w:rsidRPr="00DF5C56">
        <w:t xml:space="preserve">Seirekalendrisse tuleb märkida planeeritavad proovivõtukuupäevad, arvestades et esimene proov võetakse kaks nädalat enne suplushooaja algust. Iga järgneva proovivõtu vaheline aeg ei tohi ületada kokku ühte kuud ehk 31 päeva. </w:t>
      </w:r>
    </w:p>
    <w:p w14:paraId="16FB7B65" w14:textId="77777777" w:rsidR="008F6E6D" w:rsidRPr="00DF5C56" w:rsidRDefault="008F6E6D" w:rsidP="003B4741">
      <w:pPr>
        <w:pStyle w:val="ListParagraph"/>
        <w:numPr>
          <w:ilvl w:val="0"/>
          <w:numId w:val="2"/>
        </w:numPr>
      </w:pPr>
      <w:r w:rsidRPr="00DF5C56">
        <w:t>Suplushooaja jooksul, arvestades sinna hulka ka enne hooaja algust võetud proovi, tuleb võtta minimaalselt 4 proovi.</w:t>
      </w:r>
    </w:p>
    <w:p w14:paraId="48B99A5F" w14:textId="77777777" w:rsidR="008F6E6D" w:rsidRPr="00DF5C56" w:rsidRDefault="008F6E6D" w:rsidP="003B4741">
      <w:pPr>
        <w:pStyle w:val="ListParagraph"/>
        <w:numPr>
          <w:ilvl w:val="0"/>
          <w:numId w:val="2"/>
        </w:numPr>
      </w:pPr>
      <w:r w:rsidRPr="00DF5C56">
        <w:t xml:space="preserve">Suplusvee seire peab toimuma vastavalt seirekalendrile </w:t>
      </w:r>
      <w:r w:rsidR="00A82E6A" w:rsidRPr="00DF5C56">
        <w:t xml:space="preserve">või hiljemalt neli päeva peale seirekalendris märgitud kuupäeva. </w:t>
      </w:r>
    </w:p>
    <w:p w14:paraId="13640FB2" w14:textId="161408A8" w:rsidR="00A82E6A" w:rsidRPr="00DF5C56" w:rsidRDefault="00A82E6A" w:rsidP="003B4741">
      <w:pPr>
        <w:pStyle w:val="ListParagraph"/>
        <w:numPr>
          <w:ilvl w:val="0"/>
          <w:numId w:val="2"/>
        </w:numPr>
      </w:pPr>
      <w:r w:rsidRPr="00DF5C56">
        <w:t>Juhul kui tekib takistusi suplusvee proovide võtmisel või otsustatakse suplusvee proovide võtmine lõpetada tuleb sellest viivi</w:t>
      </w:r>
      <w:r w:rsidR="00433B7E" w:rsidRPr="00DF5C56">
        <w:t>tamatult teavitada Terviseameti</w:t>
      </w:r>
      <w:r w:rsidRPr="00DF5C56">
        <w:t xml:space="preserve"> </w:t>
      </w:r>
      <w:r w:rsidR="00A43C3D" w:rsidRPr="00DF5C56">
        <w:t xml:space="preserve">Lääne </w:t>
      </w:r>
      <w:r w:rsidR="00433B7E" w:rsidRPr="00A70530">
        <w:t>regio</w:t>
      </w:r>
      <w:r w:rsidR="00A43C3D" w:rsidRPr="00A70530">
        <w:t xml:space="preserve">naalosakonna </w:t>
      </w:r>
      <w:r w:rsidR="00A43C3D" w:rsidRPr="00FC139C">
        <w:lastRenderedPageBreak/>
        <w:t>Saaremaa esindust</w:t>
      </w:r>
      <w:r w:rsidR="00433B7E" w:rsidRPr="00FC139C">
        <w:t xml:space="preserve"> : Lossi 12, Kuressaare/telefon </w:t>
      </w:r>
      <w:r w:rsidR="00836230" w:rsidRPr="00836230">
        <w:t>58339462</w:t>
      </w:r>
      <w:r w:rsidR="00433B7E" w:rsidRPr="00FC139C">
        <w:t xml:space="preserve">, </w:t>
      </w:r>
      <w:hyperlink r:id="rId7" w:tooltip="mailto:piret.toll@terviseamet.ee" w:history="1">
        <w:r w:rsidR="00836230">
          <w:rPr>
            <w:rStyle w:val="Hyperlink"/>
            <w:rFonts w:ascii="Calibri" w:hAnsi="Calibri" w:cs="Calibri"/>
            <w:color w:val="0563C1"/>
          </w:rPr>
          <w:t>piret.toll@terviseamet.ee</w:t>
        </w:r>
      </w:hyperlink>
      <w:r w:rsidR="00433B7E" w:rsidRPr="00FC139C">
        <w:t xml:space="preserve"> </w:t>
      </w:r>
      <w:r w:rsidRPr="00FC139C">
        <w:t xml:space="preserve"> või  </w:t>
      </w:r>
      <w:hyperlink r:id="rId8" w:history="1">
        <w:r w:rsidRPr="00FC139C">
          <w:rPr>
            <w:rStyle w:val="Hyperlink"/>
          </w:rPr>
          <w:t>info@terviseamet.ee</w:t>
        </w:r>
      </w:hyperlink>
    </w:p>
    <w:p w14:paraId="00BAE9B3" w14:textId="77777777" w:rsidR="00A82E6A" w:rsidRPr="00DF5C56" w:rsidRDefault="00253BDB" w:rsidP="003B4741">
      <w:pPr>
        <w:pStyle w:val="ListParagraph"/>
        <w:numPr>
          <w:ilvl w:val="0"/>
          <w:numId w:val="2"/>
        </w:numPr>
        <w:rPr>
          <w:rFonts w:cstheme="minorHAnsi"/>
        </w:rPr>
      </w:pPr>
      <w:r w:rsidRPr="00DF5C56">
        <w:rPr>
          <w:rFonts w:cstheme="minorHAnsi"/>
        </w:rPr>
        <w:t>Soovitatav on võtta lisaproov ja seejärel olenevalt lisaproovi tulemusest asendusproov juhul kui seirekalendris märgitud seireproovi tulemus ületab määruse 63 lisa 1 punktis 5 sätestatud kontrollväärtusi näitajate s</w:t>
      </w:r>
      <w:r w:rsidRPr="00DF5C56">
        <w:rPr>
          <w:rFonts w:cstheme="minorHAnsi"/>
          <w:iCs/>
        </w:rPr>
        <w:t xml:space="preserve">oole </w:t>
      </w:r>
      <w:proofErr w:type="spellStart"/>
      <w:r w:rsidRPr="00DF5C56">
        <w:rPr>
          <w:rFonts w:cstheme="minorHAnsi"/>
          <w:iCs/>
        </w:rPr>
        <w:t>enterokokid</w:t>
      </w:r>
      <w:proofErr w:type="spellEnd"/>
      <w:r w:rsidRPr="00DF5C56">
        <w:rPr>
          <w:rFonts w:cstheme="minorHAnsi"/>
        </w:rPr>
        <w:t xml:space="preserve"> või </w:t>
      </w:r>
      <w:proofErr w:type="spellStart"/>
      <w:r w:rsidRPr="00DF5C56">
        <w:rPr>
          <w:rFonts w:cstheme="minorHAnsi"/>
          <w:i/>
          <w:iCs/>
        </w:rPr>
        <w:t>Escherichia</w:t>
      </w:r>
      <w:proofErr w:type="spellEnd"/>
      <w:r w:rsidRPr="00DF5C56">
        <w:rPr>
          <w:rFonts w:cstheme="minorHAnsi"/>
          <w:i/>
          <w:iCs/>
        </w:rPr>
        <w:t xml:space="preserve"> </w:t>
      </w:r>
      <w:proofErr w:type="spellStart"/>
      <w:r w:rsidRPr="00DF5C56">
        <w:rPr>
          <w:rFonts w:cstheme="minorHAnsi"/>
          <w:i/>
          <w:iCs/>
        </w:rPr>
        <w:t>coli</w:t>
      </w:r>
      <w:proofErr w:type="spellEnd"/>
      <w:r w:rsidRPr="00DF5C56">
        <w:rPr>
          <w:rFonts w:cstheme="minorHAnsi"/>
          <w:i/>
          <w:iCs/>
        </w:rPr>
        <w:t xml:space="preserve"> </w:t>
      </w:r>
      <w:r w:rsidRPr="00DF5C56">
        <w:rPr>
          <w:rFonts w:cstheme="minorHAnsi"/>
          <w:iCs/>
        </w:rPr>
        <w:t>osas</w:t>
      </w:r>
      <w:r w:rsidRPr="00DF5C56">
        <w:rPr>
          <w:rFonts w:cstheme="minorHAnsi"/>
        </w:rPr>
        <w:t xml:space="preserve">. Lisaproov (reostuse lõppemise kontrollimiseks) tuleb võtta mitte hiljem kui 4 päeva peale seirekalendri järgse mittevastava proovi võtmist. Juhul kui lisaproov vastas nõuetele tuleb 7 päeva peale lisaproovi võtmist võtta ka asendusproov. </w:t>
      </w:r>
    </w:p>
    <w:p w14:paraId="1DA416D3" w14:textId="77777777" w:rsidR="008C6C94" w:rsidRPr="00DF5C56" w:rsidRDefault="008C6C94" w:rsidP="008C6C94">
      <w:pPr>
        <w:pStyle w:val="ListParagraph"/>
        <w:numPr>
          <w:ilvl w:val="0"/>
          <w:numId w:val="2"/>
        </w:numPr>
        <w:rPr>
          <w:rFonts w:cstheme="minorHAnsi"/>
        </w:rPr>
      </w:pPr>
      <w:r w:rsidRPr="00DF5C56">
        <w:rPr>
          <w:rFonts w:cstheme="minorHAnsi"/>
        </w:rPr>
        <w:t xml:space="preserve">Suplusvee proovide tulemused tuleb edastada </w:t>
      </w:r>
      <w:proofErr w:type="spellStart"/>
      <w:r w:rsidRPr="00DF5C56">
        <w:rPr>
          <w:rFonts w:cstheme="minorHAnsi"/>
        </w:rPr>
        <w:t>Terviseaemtile</w:t>
      </w:r>
      <w:proofErr w:type="spellEnd"/>
      <w:r w:rsidRPr="00DF5C56">
        <w:rPr>
          <w:rFonts w:cstheme="minorHAnsi"/>
        </w:rPr>
        <w:t xml:space="preserve"> järgmise tööpäeva jooksul peale tulemuste teada saamist:</w:t>
      </w:r>
    </w:p>
    <w:p w14:paraId="3B0C693B" w14:textId="77777777" w:rsidR="008C6C94" w:rsidRPr="00DF5C56" w:rsidRDefault="008C6C94" w:rsidP="008C6C94">
      <w:pPr>
        <w:pStyle w:val="ListParagraph"/>
        <w:numPr>
          <w:ilvl w:val="1"/>
          <w:numId w:val="2"/>
        </w:numPr>
        <w:rPr>
          <w:rFonts w:cstheme="minorHAnsi"/>
        </w:rPr>
      </w:pPr>
      <w:r w:rsidRPr="00DF5C56">
        <w:rPr>
          <w:rFonts w:cstheme="minorHAnsi"/>
        </w:rPr>
        <w:t>Terviseameti kohalikule regionaalos</w:t>
      </w:r>
      <w:r w:rsidR="00433B7E" w:rsidRPr="00DF5C56">
        <w:rPr>
          <w:rFonts w:cstheme="minorHAnsi"/>
        </w:rPr>
        <w:t>akonnale: Terviseameti Lääne regionaalosakonna Saaremaa esindusele</w:t>
      </w:r>
      <w:r w:rsidRPr="00DF5C56">
        <w:rPr>
          <w:rFonts w:cstheme="minorHAnsi"/>
        </w:rPr>
        <w:t xml:space="preserve"> </w:t>
      </w:r>
    </w:p>
    <w:p w14:paraId="662DD3D6" w14:textId="77777777" w:rsidR="008C6C94" w:rsidRPr="00FC139C" w:rsidRDefault="008C6C94" w:rsidP="008C6C94">
      <w:pPr>
        <w:pStyle w:val="ListParagraph"/>
        <w:numPr>
          <w:ilvl w:val="1"/>
          <w:numId w:val="2"/>
        </w:numPr>
        <w:rPr>
          <w:rFonts w:cstheme="minorHAnsi"/>
        </w:rPr>
      </w:pPr>
      <w:r w:rsidRPr="00DF5C56">
        <w:rPr>
          <w:rFonts w:cstheme="minorHAnsi"/>
        </w:rPr>
        <w:t>Läbi Vee terviseohutuse info</w:t>
      </w:r>
      <w:r w:rsidR="0052561C" w:rsidRPr="00DF5C56">
        <w:rPr>
          <w:rFonts w:cstheme="minorHAnsi"/>
        </w:rPr>
        <w:t>süsteemi (vajalik kasutajakonto!</w:t>
      </w:r>
      <w:r w:rsidRPr="00DF5C56">
        <w:rPr>
          <w:rFonts w:cstheme="minorHAnsi"/>
        </w:rPr>
        <w:t>)</w:t>
      </w:r>
      <w:r w:rsidR="0052561C" w:rsidRPr="00DF5C56">
        <w:rPr>
          <w:rFonts w:cstheme="minorHAnsi"/>
        </w:rPr>
        <w:t xml:space="preserve">. Täpsem info: </w:t>
      </w:r>
      <w:r w:rsidR="0052561C" w:rsidRPr="00FC139C">
        <w:rPr>
          <w:rFonts w:cstheme="minorHAnsi"/>
        </w:rPr>
        <w:t>TA koduleht</w:t>
      </w:r>
    </w:p>
    <w:p w14:paraId="0724A159" w14:textId="77777777" w:rsidR="00DF5C56" w:rsidRPr="00DF5C56" w:rsidRDefault="008C6C94" w:rsidP="00253BDB">
      <w:pPr>
        <w:pStyle w:val="ListParagraph"/>
        <w:numPr>
          <w:ilvl w:val="1"/>
          <w:numId w:val="2"/>
        </w:numPr>
        <w:rPr>
          <w:rFonts w:cstheme="minorHAnsi"/>
        </w:rPr>
      </w:pPr>
      <w:r w:rsidRPr="00DF5C56">
        <w:rPr>
          <w:rFonts w:cstheme="minorHAnsi"/>
        </w:rPr>
        <w:t>Juhul kui proove analüü</w:t>
      </w:r>
      <w:r w:rsidR="00433B7E" w:rsidRPr="00DF5C56">
        <w:rPr>
          <w:rFonts w:cstheme="minorHAnsi"/>
        </w:rPr>
        <w:t>sitakse Terviseameti laborites või Saaremaa Veterinaar- ja Toidu Laboris</w:t>
      </w:r>
      <w:r w:rsidR="00DF5C56" w:rsidRPr="00DF5C56">
        <w:rPr>
          <w:rFonts w:cstheme="minorHAnsi"/>
        </w:rPr>
        <w:t xml:space="preserve"> </w:t>
      </w:r>
      <w:r w:rsidRPr="00DF5C56">
        <w:rPr>
          <w:rFonts w:cstheme="minorHAnsi"/>
        </w:rPr>
        <w:t>siis anda kirjalik nõusolek kaaskirjal või</w:t>
      </w:r>
      <w:r w:rsidR="008323CD" w:rsidRPr="00DF5C56">
        <w:rPr>
          <w:rFonts w:cstheme="minorHAnsi"/>
        </w:rPr>
        <w:t xml:space="preserve"> </w:t>
      </w:r>
      <w:r w:rsidRPr="00DF5C56">
        <w:rPr>
          <w:rFonts w:cstheme="minorHAnsi"/>
        </w:rPr>
        <w:t xml:space="preserve">muul viisil, et antud supluskoha analüüside tulemused võib labor edastada kohe ka terviseameti </w:t>
      </w:r>
      <w:r w:rsidR="00DF5C56" w:rsidRPr="00DF5C56">
        <w:rPr>
          <w:rFonts w:cstheme="minorHAnsi"/>
        </w:rPr>
        <w:t>kohalikule regionaalosakonnale</w:t>
      </w:r>
    </w:p>
    <w:p w14:paraId="234E7653" w14:textId="77777777" w:rsidR="00DF5C56" w:rsidRPr="00DF5C56" w:rsidRDefault="00DF5C56" w:rsidP="00DF5C56">
      <w:pPr>
        <w:ind w:left="1080"/>
        <w:rPr>
          <w:rFonts w:cstheme="minorHAnsi"/>
        </w:rPr>
      </w:pPr>
    </w:p>
    <w:p w14:paraId="141E2153" w14:textId="76335397" w:rsidR="00DF5C56" w:rsidRDefault="00DF5C56" w:rsidP="00DF5C56">
      <w:pPr>
        <w:ind w:left="1080"/>
        <w:rPr>
          <w:rFonts w:cstheme="minorHAnsi"/>
        </w:rPr>
      </w:pPr>
      <w:r>
        <w:rPr>
          <w:rFonts w:cstheme="minorHAnsi"/>
        </w:rPr>
        <w:t>Vastutav isik,</w:t>
      </w:r>
      <w:r w:rsidRPr="00DF5C56">
        <w:rPr>
          <w:rFonts w:cstheme="minorHAnsi"/>
        </w:rPr>
        <w:t xml:space="preserve"> tema kontaktandmed</w:t>
      </w:r>
      <w:r>
        <w:rPr>
          <w:rFonts w:cstheme="minorHAnsi"/>
        </w:rPr>
        <w:t xml:space="preserve"> ja allkirjastamine</w:t>
      </w:r>
      <w:r w:rsidRPr="00DF5C56">
        <w:rPr>
          <w:rFonts w:cstheme="minorHAnsi"/>
        </w:rPr>
        <w:t>:</w:t>
      </w:r>
    </w:p>
    <w:p w14:paraId="2A1AC3A3" w14:textId="5FD020C0" w:rsidR="00133393" w:rsidRDefault="00133393" w:rsidP="00DF5C56">
      <w:pPr>
        <w:ind w:left="1080"/>
        <w:rPr>
          <w:rFonts w:cstheme="minorHAnsi"/>
        </w:rPr>
      </w:pPr>
    </w:p>
    <w:p w14:paraId="4E854C1A" w14:textId="5F911625" w:rsidR="00133393" w:rsidRDefault="00133393" w:rsidP="00DF5C56">
      <w:pPr>
        <w:ind w:left="1080"/>
        <w:rPr>
          <w:rFonts w:cstheme="minorHAnsi"/>
        </w:rPr>
      </w:pPr>
      <w:r>
        <w:rPr>
          <w:rFonts w:cstheme="minorHAnsi"/>
        </w:rPr>
        <w:t>Andres Haavel</w:t>
      </w:r>
    </w:p>
    <w:p w14:paraId="5C0B83F3" w14:textId="0A874891" w:rsidR="00133393" w:rsidRDefault="00133393" w:rsidP="00133393">
      <w:pPr>
        <w:spacing w:after="0" w:line="240" w:lineRule="auto"/>
        <w:ind w:left="1077"/>
        <w:rPr>
          <w:rFonts w:cstheme="minorHAnsi"/>
        </w:rPr>
      </w:pPr>
      <w:hyperlink r:id="rId9" w:history="1">
        <w:r w:rsidRPr="000158CC">
          <w:rPr>
            <w:rStyle w:val="Hyperlink"/>
            <w:rFonts w:cstheme="minorHAnsi"/>
          </w:rPr>
          <w:t>andres.haavel@eesti.ee</w:t>
        </w:r>
      </w:hyperlink>
    </w:p>
    <w:p w14:paraId="2D1C2ECC" w14:textId="16F8764F" w:rsidR="00133393" w:rsidRDefault="00133393" w:rsidP="00133393">
      <w:pPr>
        <w:spacing w:after="0" w:line="240" w:lineRule="auto"/>
        <w:ind w:left="1077"/>
        <w:rPr>
          <w:rFonts w:cstheme="minorHAnsi"/>
        </w:rPr>
      </w:pPr>
      <w:r>
        <w:rPr>
          <w:rFonts w:cstheme="minorHAnsi"/>
        </w:rPr>
        <w:t>+3725050595</w:t>
      </w:r>
    </w:p>
    <w:p w14:paraId="4DB600BC" w14:textId="77777777" w:rsidR="00133393" w:rsidRPr="00DF5C56" w:rsidRDefault="00133393" w:rsidP="00DF5C56">
      <w:pPr>
        <w:ind w:left="1080"/>
        <w:rPr>
          <w:rFonts w:cstheme="minorHAnsi"/>
        </w:rPr>
      </w:pPr>
    </w:p>
    <w:p w14:paraId="62F13874" w14:textId="77777777" w:rsidR="00A82E6A" w:rsidRPr="00DF5C56" w:rsidRDefault="00A82E6A" w:rsidP="001828E0">
      <w:r w:rsidRPr="00DF5C56">
        <w:t xml:space="preserve"> </w:t>
      </w:r>
    </w:p>
    <w:sectPr w:rsidR="00A82E6A" w:rsidRPr="00DF5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5280B"/>
    <w:multiLevelType w:val="hybridMultilevel"/>
    <w:tmpl w:val="A86477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0491"/>
    <w:multiLevelType w:val="hybridMultilevel"/>
    <w:tmpl w:val="45F087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D59A2"/>
    <w:multiLevelType w:val="hybridMultilevel"/>
    <w:tmpl w:val="69E4E7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497799">
    <w:abstractNumId w:val="2"/>
  </w:num>
  <w:num w:numId="2" w16cid:durableId="1260069281">
    <w:abstractNumId w:val="1"/>
  </w:num>
  <w:num w:numId="3" w16cid:durableId="26079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E0"/>
    <w:rsid w:val="00120998"/>
    <w:rsid w:val="00133393"/>
    <w:rsid w:val="00155584"/>
    <w:rsid w:val="001828E0"/>
    <w:rsid w:val="00211A67"/>
    <w:rsid w:val="00222418"/>
    <w:rsid w:val="00253BDB"/>
    <w:rsid w:val="00312D15"/>
    <w:rsid w:val="00315FE7"/>
    <w:rsid w:val="0032153E"/>
    <w:rsid w:val="003B4387"/>
    <w:rsid w:val="003B4741"/>
    <w:rsid w:val="003D6E3C"/>
    <w:rsid w:val="003F299F"/>
    <w:rsid w:val="00433B7E"/>
    <w:rsid w:val="00460046"/>
    <w:rsid w:val="004E0760"/>
    <w:rsid w:val="0052561C"/>
    <w:rsid w:val="005B5A9A"/>
    <w:rsid w:val="006519DB"/>
    <w:rsid w:val="006D1274"/>
    <w:rsid w:val="007802A4"/>
    <w:rsid w:val="007B0C41"/>
    <w:rsid w:val="0083178E"/>
    <w:rsid w:val="008323CD"/>
    <w:rsid w:val="00836230"/>
    <w:rsid w:val="008B25B0"/>
    <w:rsid w:val="008C60B8"/>
    <w:rsid w:val="008C6C94"/>
    <w:rsid w:val="008D159C"/>
    <w:rsid w:val="008F1E52"/>
    <w:rsid w:val="008F6E6D"/>
    <w:rsid w:val="00A43C3D"/>
    <w:rsid w:val="00A70530"/>
    <w:rsid w:val="00A82280"/>
    <w:rsid w:val="00A82E6A"/>
    <w:rsid w:val="00B06A1C"/>
    <w:rsid w:val="00B818C5"/>
    <w:rsid w:val="00BF54DB"/>
    <w:rsid w:val="00D86226"/>
    <w:rsid w:val="00DF5C56"/>
    <w:rsid w:val="00E86E78"/>
    <w:rsid w:val="00EA2697"/>
    <w:rsid w:val="00EB53A5"/>
    <w:rsid w:val="00FC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D49185"/>
  <w15:chartTrackingRefBased/>
  <w15:docId w15:val="{BE0E3BA4-A2A2-4A19-A373-8CD8DB11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8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2E6A"/>
    <w:rPr>
      <w:color w:val="0563C1" w:themeColor="hyperlink"/>
      <w:u w:val="single"/>
    </w:rPr>
  </w:style>
  <w:style w:type="paragraph" w:customStyle="1" w:styleId="Default">
    <w:name w:val="Default"/>
    <w:rsid w:val="00253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11A6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33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rviseamet.ee" TargetMode="External"/><Relationship Id="rId3" Type="http://schemas.openxmlformats.org/officeDocument/2006/relationships/styles" Target="styles.xml"/><Relationship Id="rId7" Type="http://schemas.openxmlformats.org/officeDocument/2006/relationships/hyperlink" Target="mailto:piret.toll@terviseamet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iigiteataja.ee/akt/10810201900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dres.haavel@eesti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AE6CF-F754-4B4B-A0A8-7107C549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Aune Annus-Urmet</dc:creator>
  <cp:keywords/>
  <dc:description/>
  <cp:lastModifiedBy>Andres Haavel</cp:lastModifiedBy>
  <cp:revision>4</cp:revision>
  <dcterms:created xsi:type="dcterms:W3CDTF">2025-05-11T17:18:00Z</dcterms:created>
  <dcterms:modified xsi:type="dcterms:W3CDTF">2025-05-26T09:31:00Z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-1239897989</vt:i4>
  </property>
  <property fmtid="{D5CDD505-2E9C-101B-9397-08002B2CF9AE}" pid="3" name="_NewReviewCycle">
    <vt:lpwstr/>
  </property>
  <property fmtid="{D5CDD505-2E9C-101B-9397-08002B2CF9AE}" pid="4" name="_EmailSubject">
    <vt:lpwstr>Suplushooaeg</vt:lpwstr>
  </property>
  <property fmtid="{D5CDD505-2E9C-101B-9397-08002B2CF9AE}" pid="5" name="_AuthorEmail">
    <vt:lpwstr>Urve.Raag@terviseamet.ee</vt:lpwstr>
  </property>
  <property fmtid="{D5CDD505-2E9C-101B-9397-08002B2CF9AE}" pid="6" name="_AuthorEmailDisplayName">
    <vt:lpwstr>Urve Raag</vt:lpwstr>
  </property>
</Properties>
</file>